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ayout w:type="fixed"/>
        <w:tblLook w:val="04A0" w:firstRow="1" w:lastRow="0" w:firstColumn="1" w:lastColumn="0" w:noHBand="0" w:noVBand="1"/>
      </w:tblPr>
      <w:tblGrid>
        <w:gridCol w:w="5184"/>
        <w:gridCol w:w="4752"/>
        <w:gridCol w:w="80"/>
      </w:tblGrid>
      <w:tr w:rsidR="00C47D1C" w14:paraId="6E008314" w14:textId="77777777">
        <w:trPr>
          <w:gridAfter w:val="1"/>
          <w:wAfter w:w="80" w:type="dxa"/>
          <w:jc w:val="center"/>
        </w:trPr>
        <w:tc>
          <w:tcPr>
            <w:tcW w:w="9936" w:type="dxa"/>
            <w:gridSpan w:val="2"/>
            <w:shd w:val="clear" w:color="auto" w:fill="1E1B4B"/>
            <w:tcMar>
              <w:top w:w="260" w:type="dxa"/>
              <w:left w:w="240" w:type="dxa"/>
              <w:bottom w:w="260" w:type="dxa"/>
              <w:right w:w="240" w:type="dxa"/>
            </w:tcMar>
          </w:tcPr>
          <w:p w14:paraId="0985D634" w14:textId="77777777" w:rsidR="00C47D1C" w:rsidRDefault="00000000">
            <w:pPr>
              <w:spacing w:after="40"/>
            </w:pPr>
            <w:r>
              <w:rPr>
                <w:b/>
                <w:color w:val="FFFFFF"/>
                <w:sz w:val="30"/>
              </w:rPr>
              <w:t>MONTHLY OVERDUE ACCOUNT NOTICE</w:t>
            </w:r>
          </w:p>
          <w:p w14:paraId="6E773386" w14:textId="77777777" w:rsidR="00C47D1C" w:rsidRDefault="00000000">
            <w:r>
              <w:rPr>
                <w:b/>
                <w:color w:val="9333EA"/>
                <w:sz w:val="16"/>
              </w:rPr>
              <w:t>STATEMENT REFERENCE TIMELINE MODULE • UNRESOLVED DELINQUENT STATUS</w:t>
            </w:r>
          </w:p>
        </w:tc>
      </w:tr>
      <w:tr w:rsidR="00C47D1C" w14:paraId="459603C5" w14:textId="77777777">
        <w:trPr>
          <w:jc w:val="center"/>
        </w:trPr>
        <w:tc>
          <w:tcPr>
            <w:tcW w:w="5184" w:type="dxa"/>
            <w:tcBorders>
              <w:bottom w:val="single" w:sz="8" w:space="0" w:color="9333EA"/>
            </w:tcBorders>
            <w:shd w:val="clear" w:color="auto" w:fill="FAFAFA"/>
            <w:tcMar>
              <w:top w:w="140" w:type="dxa"/>
              <w:left w:w="160" w:type="dxa"/>
              <w:bottom w:w="140" w:type="dxa"/>
              <w:right w:w="140" w:type="dxa"/>
            </w:tcMar>
          </w:tcPr>
          <w:p w14:paraId="24B18995" w14:textId="77777777" w:rsidR="00C47D1C" w:rsidRDefault="00000000">
            <w:pPr>
              <w:spacing w:line="300" w:lineRule="auto"/>
            </w:pPr>
            <w:r>
              <w:rPr>
                <w:color w:val="718096"/>
                <w:sz w:val="17"/>
              </w:rPr>
              <w:t>ACCOUNT DEBTOR DEPOSITOR:</w:t>
            </w:r>
            <w:r>
              <w:rPr>
                <w:color w:val="718096"/>
                <w:sz w:val="17"/>
              </w:rPr>
              <w:br/>
            </w:r>
            <w:r>
              <w:rPr>
                <w:b/>
              </w:rPr>
              <w:t>[Recipient / Client Full Name]</w:t>
            </w:r>
            <w:r>
              <w:rPr>
                <w:b/>
              </w:rPr>
              <w:br/>
            </w:r>
            <w:r>
              <w:t>[Registered Billing Street Address]</w:t>
            </w:r>
            <w:r>
              <w:br/>
              <w:t>[City, State, Zip Code]</w:t>
            </w:r>
          </w:p>
        </w:tc>
        <w:tc>
          <w:tcPr>
            <w:tcW w:w="4752" w:type="dxa"/>
            <w:gridSpan w:val="2"/>
            <w:tcBorders>
              <w:bottom w:val="single" w:sz="8" w:space="0" w:color="9333EA"/>
            </w:tcBorders>
            <w:shd w:val="clear" w:color="auto" w:fill="FAFAFA"/>
            <w:tcMar>
              <w:top w:w="140" w:type="dxa"/>
              <w:left w:w="140" w:type="dxa"/>
              <w:bottom w:w="140" w:type="dxa"/>
              <w:right w:w="160" w:type="dxa"/>
            </w:tcMar>
          </w:tcPr>
          <w:p w14:paraId="49F7E196" w14:textId="77777777" w:rsidR="00C47D1C" w:rsidRDefault="00000000">
            <w:pPr>
              <w:spacing w:line="312" w:lineRule="auto"/>
              <w:jc w:val="right"/>
            </w:pPr>
            <w:r>
              <w:rPr>
                <w:color w:val="718096"/>
                <w:sz w:val="17"/>
              </w:rPr>
              <w:t>STATEMENT PARAMETERS</w:t>
            </w:r>
            <w:r>
              <w:rPr>
                <w:color w:val="718096"/>
                <w:sz w:val="17"/>
              </w:rPr>
              <w:br/>
            </w:r>
            <w:r>
              <w:t>Closing Date: [Current Date]</w:t>
            </w:r>
            <w:r>
              <w:br/>
              <w:t>Profile Reference: #[Account Number]</w:t>
            </w:r>
            <w:r>
              <w:br/>
              <w:t>Statement Batch: #[Invoice Number]</w:t>
            </w:r>
          </w:p>
        </w:tc>
      </w:tr>
    </w:tbl>
    <w:p w14:paraId="271B72F6" w14:textId="77777777" w:rsidR="00C47D1C" w:rsidRDefault="00C47D1C">
      <w:pPr>
        <w:spacing w:before="400"/>
      </w:pPr>
    </w:p>
    <w:p w14:paraId="63160B66" w14:textId="77777777" w:rsidR="00C47D1C" w:rsidRDefault="00000000">
      <w:r>
        <w:t>Dear [Client Name],</w:t>
      </w:r>
    </w:p>
    <w:p w14:paraId="5FC0458F" w14:textId="77777777" w:rsidR="00C47D1C" w:rsidRDefault="00000000">
      <w:pPr>
        <w:spacing w:after="400" w:line="324" w:lineRule="auto"/>
      </w:pPr>
      <w:r>
        <w:t>Please accept this formal document as a final monthly summary ledger account update notification regarding your un-cleared open liabilities. Our central credit processing system shows that multiple invoicing cycles have fully matured without receiving an clearing remittance. To prevent administrative restrictions or adverse history reporting, please clear the detailed outstanding balance amounts immediately.</w:t>
      </w:r>
    </w:p>
    <w:tbl>
      <w:tblPr>
        <w:tblW w:w="0" w:type="auto"/>
        <w:jc w:val="center"/>
        <w:tblLayout w:type="fixed"/>
        <w:tblLook w:val="04A0" w:firstRow="1" w:lastRow="0" w:firstColumn="1" w:lastColumn="0" w:noHBand="0" w:noVBand="1"/>
      </w:tblPr>
      <w:tblGrid>
        <w:gridCol w:w="7344"/>
        <w:gridCol w:w="2592"/>
      </w:tblGrid>
      <w:tr w:rsidR="00C47D1C" w14:paraId="1D0CEDAB" w14:textId="77777777">
        <w:trPr>
          <w:jc w:val="center"/>
        </w:trPr>
        <w:tc>
          <w:tcPr>
            <w:tcW w:w="7344" w:type="dxa"/>
            <w:tcBorders>
              <w:bottom w:val="single" w:sz="4" w:space="0" w:color="F3E8FF"/>
            </w:tcBorders>
            <w:shd w:val="clear" w:color="auto" w:fill="FAFAFA"/>
            <w:tcMar>
              <w:top w:w="90" w:type="dxa"/>
              <w:left w:w="120" w:type="dxa"/>
              <w:bottom w:w="90" w:type="dxa"/>
              <w:right w:w="120" w:type="dxa"/>
            </w:tcMar>
          </w:tcPr>
          <w:p w14:paraId="6E39624D" w14:textId="77777777" w:rsidR="00C47D1C" w:rsidRDefault="00000000">
            <w:r>
              <w:t>Outstanding Billing Invoices (Cumulative Monthly Balance Cycles)</w:t>
            </w:r>
          </w:p>
        </w:tc>
        <w:tc>
          <w:tcPr>
            <w:tcW w:w="2592" w:type="dxa"/>
            <w:tcBorders>
              <w:bottom w:val="single" w:sz="4" w:space="0" w:color="F3E8FF"/>
            </w:tcBorders>
            <w:shd w:val="clear" w:color="auto" w:fill="FAFAFA"/>
            <w:tcMar>
              <w:top w:w="90" w:type="dxa"/>
              <w:left w:w="120" w:type="dxa"/>
              <w:bottom w:w="90" w:type="dxa"/>
              <w:right w:w="120" w:type="dxa"/>
            </w:tcMar>
          </w:tcPr>
          <w:p w14:paraId="2A7D1EA2" w14:textId="77777777" w:rsidR="00C47D1C" w:rsidRDefault="00000000">
            <w:pPr>
              <w:jc w:val="right"/>
            </w:pPr>
            <w:r>
              <w:t>$[Base Amount]</w:t>
            </w:r>
          </w:p>
        </w:tc>
      </w:tr>
      <w:tr w:rsidR="00C47D1C" w14:paraId="16FB0156" w14:textId="77777777">
        <w:trPr>
          <w:jc w:val="center"/>
        </w:trPr>
        <w:tc>
          <w:tcPr>
            <w:tcW w:w="7344" w:type="dxa"/>
            <w:tcBorders>
              <w:bottom w:val="single" w:sz="4" w:space="0" w:color="F3E8FF"/>
            </w:tcBorders>
            <w:shd w:val="clear" w:color="auto" w:fill="FFFFFF"/>
            <w:tcMar>
              <w:top w:w="90" w:type="dxa"/>
              <w:left w:w="120" w:type="dxa"/>
              <w:bottom w:w="90" w:type="dxa"/>
              <w:right w:w="120" w:type="dxa"/>
            </w:tcMar>
          </w:tcPr>
          <w:p w14:paraId="1406712C" w14:textId="77777777" w:rsidR="00C47D1C" w:rsidRDefault="00000000">
            <w:r>
              <w:t>Standard Accrued Overdue Fine Structure Assessments</w:t>
            </w:r>
          </w:p>
        </w:tc>
        <w:tc>
          <w:tcPr>
            <w:tcW w:w="2592" w:type="dxa"/>
            <w:tcBorders>
              <w:bottom w:val="single" w:sz="4" w:space="0" w:color="F3E8FF"/>
            </w:tcBorders>
            <w:shd w:val="clear" w:color="auto" w:fill="FFFFFF"/>
            <w:tcMar>
              <w:top w:w="90" w:type="dxa"/>
              <w:left w:w="120" w:type="dxa"/>
              <w:bottom w:w="90" w:type="dxa"/>
              <w:right w:w="120" w:type="dxa"/>
            </w:tcMar>
          </w:tcPr>
          <w:p w14:paraId="5630535D" w14:textId="77777777" w:rsidR="00C47D1C" w:rsidRDefault="00000000">
            <w:pPr>
              <w:jc w:val="right"/>
            </w:pPr>
            <w:r>
              <w:t>$[Late Fee Amount]</w:t>
            </w:r>
          </w:p>
        </w:tc>
      </w:tr>
      <w:tr w:rsidR="00C47D1C" w14:paraId="086ACBF2" w14:textId="77777777">
        <w:trPr>
          <w:jc w:val="center"/>
        </w:trPr>
        <w:tc>
          <w:tcPr>
            <w:tcW w:w="7344" w:type="dxa"/>
            <w:tcBorders>
              <w:bottom w:val="single" w:sz="4" w:space="0" w:color="F3E8FF"/>
            </w:tcBorders>
            <w:shd w:val="clear" w:color="auto" w:fill="FAFAFA"/>
            <w:tcMar>
              <w:top w:w="90" w:type="dxa"/>
              <w:left w:w="120" w:type="dxa"/>
              <w:bottom w:w="90" w:type="dxa"/>
              <w:right w:w="120" w:type="dxa"/>
            </w:tcMar>
          </w:tcPr>
          <w:p w14:paraId="366EFEF5" w14:textId="77777777" w:rsidR="00C47D1C" w:rsidRDefault="00000000">
            <w:r>
              <w:t>Administrative Processing &amp; Corporate Recovery Disbursements</w:t>
            </w:r>
          </w:p>
        </w:tc>
        <w:tc>
          <w:tcPr>
            <w:tcW w:w="2592" w:type="dxa"/>
            <w:tcBorders>
              <w:bottom w:val="single" w:sz="4" w:space="0" w:color="F3E8FF"/>
            </w:tcBorders>
            <w:shd w:val="clear" w:color="auto" w:fill="FAFAFA"/>
            <w:tcMar>
              <w:top w:w="90" w:type="dxa"/>
              <w:left w:w="120" w:type="dxa"/>
              <w:bottom w:w="90" w:type="dxa"/>
              <w:right w:w="120" w:type="dxa"/>
            </w:tcMar>
          </w:tcPr>
          <w:p w14:paraId="5B37D81E" w14:textId="77777777" w:rsidR="00C47D1C" w:rsidRDefault="00000000">
            <w:pPr>
              <w:jc w:val="right"/>
            </w:pPr>
            <w:r>
              <w:t>$[Other Amount]</w:t>
            </w:r>
          </w:p>
        </w:tc>
      </w:tr>
      <w:tr w:rsidR="00C47D1C" w14:paraId="0809EA51" w14:textId="77777777">
        <w:trPr>
          <w:jc w:val="center"/>
        </w:trPr>
        <w:tc>
          <w:tcPr>
            <w:tcW w:w="7344" w:type="dxa"/>
            <w:tcBorders>
              <w:bottom w:val="single" w:sz="4" w:space="0" w:color="F3E8FF"/>
            </w:tcBorders>
            <w:shd w:val="clear" w:color="auto" w:fill="F3E8FF"/>
            <w:tcMar>
              <w:top w:w="90" w:type="dxa"/>
              <w:left w:w="120" w:type="dxa"/>
              <w:bottom w:w="90" w:type="dxa"/>
              <w:right w:w="120" w:type="dxa"/>
            </w:tcMar>
          </w:tcPr>
          <w:p w14:paraId="041EBC9D" w14:textId="77777777" w:rsidR="00C47D1C" w:rsidRDefault="00000000">
            <w:r>
              <w:rPr>
                <w:b/>
              </w:rPr>
              <w:t>AGGREGATE COMBINED BALANCE ACCOUNT LIABILITIES</w:t>
            </w:r>
          </w:p>
        </w:tc>
        <w:tc>
          <w:tcPr>
            <w:tcW w:w="2592" w:type="dxa"/>
            <w:tcBorders>
              <w:bottom w:val="single" w:sz="4" w:space="0" w:color="F3E8FF"/>
            </w:tcBorders>
            <w:shd w:val="clear" w:color="auto" w:fill="F3E8FF"/>
            <w:tcMar>
              <w:top w:w="90" w:type="dxa"/>
              <w:left w:w="120" w:type="dxa"/>
              <w:bottom w:w="90" w:type="dxa"/>
              <w:right w:w="120" w:type="dxa"/>
            </w:tcMar>
          </w:tcPr>
          <w:p w14:paraId="2A368144" w14:textId="77777777" w:rsidR="00C47D1C" w:rsidRDefault="00000000">
            <w:pPr>
              <w:jc w:val="right"/>
            </w:pPr>
            <w:r>
              <w:rPr>
                <w:b/>
                <w:color w:val="701A1A"/>
              </w:rPr>
              <w:t>$[Total Balance]</w:t>
            </w:r>
          </w:p>
        </w:tc>
      </w:tr>
    </w:tbl>
    <w:p w14:paraId="7F6EEC61" w14:textId="77777777" w:rsidR="00C47D1C" w:rsidRDefault="00000000">
      <w:pPr>
        <w:spacing w:before="400"/>
      </w:pPr>
      <w:r>
        <w:rPr>
          <w:b/>
          <w:color w:val="1E1B4B"/>
        </w:rPr>
        <w:t>Authorized Account Clearance Provisions:</w:t>
      </w:r>
    </w:p>
    <w:p w14:paraId="5D6F45F7" w14:textId="77777777" w:rsidR="00C47D1C" w:rsidRDefault="00000000">
      <w:pPr>
        <w:spacing w:after="400" w:line="312" w:lineRule="auto"/>
      </w:pPr>
      <w:r>
        <w:t>• Verified Corporate Link Gateway: Remit securely using tracking codes at [Insert Portal Link]</w:t>
      </w:r>
      <w:r>
        <w:br/>
        <w:t>• Institutional Wire Clearance (ACH Line): Routing: [Routing Number] | Operating Account Number: [Account Number]</w:t>
      </w:r>
      <w:r>
        <w:br/>
        <w:t>• National Recovery Desk Line: Process transactions via secured card lines directly at [Phone Number].</w:t>
      </w:r>
    </w:p>
    <w:tbl>
      <w:tblPr>
        <w:tblW w:w="0" w:type="auto"/>
        <w:jc w:val="center"/>
        <w:tblLook w:val="04A0" w:firstRow="1" w:lastRow="0" w:firstColumn="1" w:lastColumn="0" w:noHBand="0" w:noVBand="1"/>
      </w:tblPr>
      <w:tblGrid>
        <w:gridCol w:w="9906"/>
      </w:tblGrid>
      <w:tr w:rsidR="00C47D1C" w14:paraId="60B82492" w14:textId="77777777">
        <w:trPr>
          <w:jc w:val="center"/>
        </w:trPr>
        <w:tc>
          <w:tcPr>
            <w:tcW w:w="9936" w:type="dxa"/>
            <w:tcBorders>
              <w:left w:val="single" w:sz="24" w:space="0" w:color="9333EA"/>
            </w:tcBorders>
            <w:shd w:val="clear" w:color="auto" w:fill="FDF4FF"/>
            <w:tcMar>
              <w:top w:w="100" w:type="dxa"/>
              <w:left w:w="140" w:type="dxa"/>
              <w:bottom w:w="100" w:type="dxa"/>
              <w:right w:w="120" w:type="dxa"/>
            </w:tcMar>
          </w:tcPr>
          <w:p w14:paraId="10DBF0F8" w14:textId="77777777" w:rsidR="00C47D1C" w:rsidRDefault="00000000">
            <w:pPr>
              <w:spacing w:line="300" w:lineRule="auto"/>
            </w:pPr>
            <w:r>
              <w:rPr>
                <w:color w:val="701A1A"/>
                <w:sz w:val="18"/>
              </w:rPr>
              <w:t>Administrative Warning Note: Ongoing delinquency accounts beyond the current closing window calendar cycle block face immediate systemic access freezes, merchant collection handovers, and subsequent negative commercial balance registry postings.</w:t>
            </w:r>
          </w:p>
        </w:tc>
      </w:tr>
    </w:tbl>
    <w:p w14:paraId="135FE403" w14:textId="77777777" w:rsidR="00C47D1C" w:rsidRDefault="00000000">
      <w:pPr>
        <w:spacing w:before="500"/>
      </w:pPr>
      <w:r>
        <w:rPr>
          <w:sz w:val="19"/>
        </w:rPr>
        <w:t>Corporate Credit Services Operational Registry</w:t>
      </w:r>
      <w:r>
        <w:rPr>
          <w:sz w:val="19"/>
        </w:rPr>
        <w:br/>
      </w:r>
      <w:r>
        <w:rPr>
          <w:b/>
        </w:rPr>
        <w:t>[Company / Organizational Registry Group Name]</w:t>
      </w:r>
    </w:p>
    <w:sectPr w:rsidR="00C47D1C" w:rsidSect="00034616">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88168296">
    <w:abstractNumId w:val="8"/>
  </w:num>
  <w:num w:numId="2" w16cid:durableId="1693846767">
    <w:abstractNumId w:val="6"/>
  </w:num>
  <w:num w:numId="3" w16cid:durableId="1011643624">
    <w:abstractNumId w:val="5"/>
  </w:num>
  <w:num w:numId="4" w16cid:durableId="3362577">
    <w:abstractNumId w:val="4"/>
  </w:num>
  <w:num w:numId="5" w16cid:durableId="1474181288">
    <w:abstractNumId w:val="7"/>
  </w:num>
  <w:num w:numId="6" w16cid:durableId="1690522107">
    <w:abstractNumId w:val="3"/>
  </w:num>
  <w:num w:numId="7" w16cid:durableId="1521359199">
    <w:abstractNumId w:val="2"/>
  </w:num>
  <w:num w:numId="8" w16cid:durableId="2071809387">
    <w:abstractNumId w:val="1"/>
  </w:num>
  <w:num w:numId="9" w16cid:durableId="487017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341007"/>
    <w:rsid w:val="00722188"/>
    <w:rsid w:val="00AA1D8D"/>
    <w:rsid w:val="00B47730"/>
    <w:rsid w:val="00C47D1C"/>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95F973"/>
  <w14:defaultImageDpi w14:val="300"/>
  <w15:docId w15:val="{6B1BAEF8-D504-41C5-8A16-556B01B69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Helvetica" w:hAnsi="Helvetica"/>
      <w:color w:val="334155"/>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Asma Khalid</cp:lastModifiedBy>
  <cp:revision>2</cp:revision>
  <dcterms:created xsi:type="dcterms:W3CDTF">2026-07-06T17:35:00Z</dcterms:created>
  <dcterms:modified xsi:type="dcterms:W3CDTF">2026-07-06T17:35:00Z</dcterms:modified>
  <cp:category/>
</cp:coreProperties>
</file>